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7E9" w:rsidRPr="009E0D3C" w:rsidRDefault="005D05BF" w:rsidP="009E0D3C">
      <w:pPr>
        <w:pStyle w:val="Titolo1"/>
        <w:spacing w:after="360"/>
        <w:rPr>
          <w:color w:val="auto"/>
        </w:rPr>
      </w:pPr>
      <w:r w:rsidRPr="009E0D3C">
        <w:rPr>
          <w:color w:val="auto"/>
        </w:rPr>
        <w:t xml:space="preserve">Evaluation of </w:t>
      </w:r>
      <w:proofErr w:type="spellStart"/>
      <w:r w:rsidRPr="009E0D3C">
        <w:rPr>
          <w:color w:val="auto"/>
        </w:rPr>
        <w:t>Benzo</w:t>
      </w:r>
      <w:proofErr w:type="spellEnd"/>
      <w:r w:rsidRPr="009E0D3C">
        <w:rPr>
          <w:color w:val="auto"/>
        </w:rPr>
        <w:t>(</w:t>
      </w:r>
      <w:r w:rsidR="00B37F8F" w:rsidRPr="009E0D3C">
        <w:rPr>
          <w:color w:val="auto"/>
        </w:rPr>
        <w:t>a)</w:t>
      </w:r>
      <w:proofErr w:type="spellStart"/>
      <w:r w:rsidR="00B37F8F" w:rsidRPr="009E0D3C">
        <w:rPr>
          <w:color w:val="auto"/>
        </w:rPr>
        <w:t>Pyrene</w:t>
      </w:r>
      <w:proofErr w:type="spellEnd"/>
      <w:r w:rsidR="00B37F8F" w:rsidRPr="009E0D3C">
        <w:rPr>
          <w:color w:val="auto"/>
        </w:rPr>
        <w:t xml:space="preserve"> </w:t>
      </w:r>
      <w:proofErr w:type="spellStart"/>
      <w:r w:rsidR="00B37F8F" w:rsidRPr="009E0D3C">
        <w:rPr>
          <w:color w:val="auto"/>
        </w:rPr>
        <w:t>emissions</w:t>
      </w:r>
      <w:proofErr w:type="spellEnd"/>
      <w:r w:rsidR="00B37F8F" w:rsidRPr="009E0D3C">
        <w:rPr>
          <w:color w:val="auto"/>
        </w:rPr>
        <w:t xml:space="preserve"> from cokery </w:t>
      </w:r>
      <w:r w:rsidRPr="009E0D3C">
        <w:rPr>
          <w:color w:val="auto"/>
        </w:rPr>
        <w:t xml:space="preserve">of </w:t>
      </w:r>
      <w:r w:rsidR="00B37F8F" w:rsidRPr="009E0D3C">
        <w:rPr>
          <w:color w:val="auto"/>
        </w:rPr>
        <w:t xml:space="preserve">an </w:t>
      </w:r>
      <w:proofErr w:type="spellStart"/>
      <w:r w:rsidRPr="009E0D3C">
        <w:rPr>
          <w:color w:val="auto"/>
        </w:rPr>
        <w:t>iron</w:t>
      </w:r>
      <w:proofErr w:type="spellEnd"/>
      <w:r w:rsidRPr="009E0D3C">
        <w:rPr>
          <w:color w:val="auto"/>
        </w:rPr>
        <w:t xml:space="preserve"> </w:t>
      </w:r>
      <w:proofErr w:type="spellStart"/>
      <w:r w:rsidRPr="009E0D3C">
        <w:rPr>
          <w:color w:val="auto"/>
        </w:rPr>
        <w:t>plant</w:t>
      </w:r>
      <w:proofErr w:type="spellEnd"/>
      <w:r w:rsidRPr="009E0D3C">
        <w:rPr>
          <w:color w:val="auto"/>
        </w:rPr>
        <w:t xml:space="preserve"> in </w:t>
      </w:r>
      <w:proofErr w:type="spellStart"/>
      <w:r w:rsidRPr="009E0D3C">
        <w:rPr>
          <w:color w:val="auto"/>
        </w:rPr>
        <w:t>Servola</w:t>
      </w:r>
      <w:proofErr w:type="spellEnd"/>
      <w:r w:rsidR="00EC71B4" w:rsidRPr="009E0D3C">
        <w:rPr>
          <w:color w:val="auto"/>
        </w:rPr>
        <w:t xml:space="preserve"> </w:t>
      </w:r>
      <w:proofErr w:type="spellStart"/>
      <w:r w:rsidR="00EC71B4" w:rsidRPr="009E0D3C">
        <w:rPr>
          <w:color w:val="auto"/>
        </w:rPr>
        <w:t>quarter</w:t>
      </w:r>
      <w:proofErr w:type="spellEnd"/>
      <w:r w:rsidRPr="009E0D3C">
        <w:rPr>
          <w:color w:val="auto"/>
        </w:rPr>
        <w:t>, Trieste</w:t>
      </w:r>
    </w:p>
    <w:p w:rsidR="00FC0CFA" w:rsidRDefault="00FC0CFA" w:rsidP="00FC0CFA">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 study on </w:t>
      </w:r>
      <w:proofErr w:type="spellStart"/>
      <w:r w:rsidRPr="00FC0CFA">
        <w:rPr>
          <w:rFonts w:ascii="Times New Roman" w:hAnsi="Times New Roman" w:cs="Times New Roman"/>
          <w:sz w:val="24"/>
          <w:szCs w:val="24"/>
          <w:lang w:val="en-US"/>
        </w:rPr>
        <w:t>Benzo</w:t>
      </w:r>
      <w:proofErr w:type="spellEnd"/>
      <w:r w:rsidR="00BB280E">
        <w:rPr>
          <w:rFonts w:ascii="Times New Roman" w:hAnsi="Times New Roman" w:cs="Times New Roman"/>
          <w:sz w:val="24"/>
          <w:szCs w:val="24"/>
          <w:lang w:val="en-US"/>
        </w:rPr>
        <w:t>[a]</w:t>
      </w:r>
      <w:proofErr w:type="spellStart"/>
      <w:r w:rsidRPr="00FC0CFA">
        <w:rPr>
          <w:rFonts w:ascii="Times New Roman" w:hAnsi="Times New Roman" w:cs="Times New Roman"/>
          <w:sz w:val="24"/>
          <w:szCs w:val="24"/>
          <w:lang w:val="en-US"/>
        </w:rPr>
        <w:t>Pyrene</w:t>
      </w:r>
      <w:proofErr w:type="spellEnd"/>
      <w:r w:rsidR="00BB280E">
        <w:rPr>
          <w:rFonts w:ascii="Times New Roman" w:hAnsi="Times New Roman" w:cs="Times New Roman"/>
          <w:sz w:val="24"/>
          <w:szCs w:val="24"/>
          <w:lang w:val="en-US"/>
        </w:rPr>
        <w:t xml:space="preserve"> (B[a]P)</w:t>
      </w:r>
      <w:r>
        <w:rPr>
          <w:rFonts w:ascii="Times New Roman" w:hAnsi="Times New Roman" w:cs="Times New Roman"/>
          <w:sz w:val="24"/>
          <w:szCs w:val="24"/>
          <w:lang w:val="en-US"/>
        </w:rPr>
        <w:t xml:space="preserve"> emissive impacts over the</w:t>
      </w:r>
      <w:r w:rsidRPr="00FC0CFA">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urban area next to Trieste industrial area has been </w:t>
      </w:r>
      <w:r w:rsidR="00955D70">
        <w:rPr>
          <w:rFonts w:ascii="Times New Roman" w:hAnsi="Times New Roman" w:cs="Times New Roman"/>
          <w:sz w:val="24"/>
          <w:szCs w:val="24"/>
          <w:lang w:val="en-US"/>
        </w:rPr>
        <w:t>carried out</w:t>
      </w:r>
      <w:r w:rsidR="00BB280E">
        <w:rPr>
          <w:rFonts w:ascii="Times New Roman" w:hAnsi="Times New Roman" w:cs="Times New Roman"/>
          <w:sz w:val="24"/>
          <w:szCs w:val="24"/>
          <w:lang w:val="en-US"/>
        </w:rPr>
        <w:t xml:space="preserve"> </w:t>
      </w:r>
      <w:r w:rsidR="00955D70">
        <w:rPr>
          <w:rFonts w:ascii="Times New Roman" w:hAnsi="Times New Roman" w:cs="Times New Roman"/>
          <w:sz w:val="24"/>
          <w:szCs w:val="24"/>
          <w:lang w:val="en-US"/>
        </w:rPr>
        <w:t>in consideration of</w:t>
      </w:r>
      <w:r w:rsidR="00BB280E">
        <w:rPr>
          <w:rFonts w:ascii="Times New Roman" w:hAnsi="Times New Roman" w:cs="Times New Roman"/>
          <w:sz w:val="24"/>
          <w:szCs w:val="24"/>
          <w:lang w:val="en-US"/>
        </w:rPr>
        <w:t xml:space="preserve"> the</w:t>
      </w:r>
      <w:r>
        <w:rPr>
          <w:rFonts w:ascii="Times New Roman" w:hAnsi="Times New Roman" w:cs="Times New Roman"/>
          <w:sz w:val="24"/>
          <w:szCs w:val="24"/>
          <w:lang w:val="en-US"/>
        </w:rPr>
        <w:t xml:space="preserve"> </w:t>
      </w:r>
      <w:r w:rsidR="00BB280E">
        <w:rPr>
          <w:rFonts w:ascii="Times New Roman" w:hAnsi="Times New Roman" w:cs="Times New Roman"/>
          <w:sz w:val="24"/>
          <w:szCs w:val="24"/>
          <w:lang w:val="en-US"/>
        </w:rPr>
        <w:t xml:space="preserve">criticality </w:t>
      </w:r>
      <w:r w:rsidR="00955D70">
        <w:rPr>
          <w:rFonts w:ascii="Times New Roman" w:hAnsi="Times New Roman" w:cs="Times New Roman"/>
          <w:sz w:val="24"/>
          <w:szCs w:val="24"/>
          <w:lang w:val="en-US"/>
        </w:rPr>
        <w:t>due to</w:t>
      </w:r>
      <w:r w:rsidR="00BB280E">
        <w:rPr>
          <w:rFonts w:ascii="Times New Roman" w:hAnsi="Times New Roman" w:cs="Times New Roman"/>
          <w:sz w:val="24"/>
          <w:szCs w:val="24"/>
          <w:lang w:val="en-US"/>
        </w:rPr>
        <w:t xml:space="preserve"> the presence of a built up area adjoining a </w:t>
      </w:r>
      <w:proofErr w:type="spellStart"/>
      <w:r w:rsidR="00BB280E">
        <w:rPr>
          <w:rFonts w:ascii="Times New Roman" w:hAnsi="Times New Roman" w:cs="Times New Roman"/>
          <w:sz w:val="24"/>
          <w:szCs w:val="24"/>
          <w:lang w:val="en-US"/>
        </w:rPr>
        <w:t>siderurgical</w:t>
      </w:r>
      <w:proofErr w:type="spellEnd"/>
      <w:r w:rsidR="00BB280E">
        <w:rPr>
          <w:rFonts w:ascii="Times New Roman" w:hAnsi="Times New Roman" w:cs="Times New Roman"/>
          <w:sz w:val="24"/>
          <w:szCs w:val="24"/>
          <w:lang w:val="en-US"/>
        </w:rPr>
        <w:t xml:space="preserve"> plant. The study employed a </w:t>
      </w:r>
      <w:proofErr w:type="spellStart"/>
      <w:r w:rsidR="00BB280E">
        <w:rPr>
          <w:rFonts w:ascii="Times New Roman" w:hAnsi="Times New Roman" w:cs="Times New Roman"/>
          <w:sz w:val="24"/>
          <w:szCs w:val="24"/>
          <w:lang w:val="en-US"/>
        </w:rPr>
        <w:t>modellistic</w:t>
      </w:r>
      <w:proofErr w:type="spellEnd"/>
      <w:r w:rsidR="00BB280E">
        <w:rPr>
          <w:rFonts w:ascii="Times New Roman" w:hAnsi="Times New Roman" w:cs="Times New Roman"/>
          <w:sz w:val="24"/>
          <w:szCs w:val="24"/>
          <w:lang w:val="en-US"/>
        </w:rPr>
        <w:t xml:space="preserve"> chain combining both emissive data from the cokery </w:t>
      </w:r>
      <w:r>
        <w:rPr>
          <w:rFonts w:ascii="Times New Roman" w:hAnsi="Times New Roman" w:cs="Times New Roman"/>
          <w:sz w:val="24"/>
          <w:szCs w:val="24"/>
          <w:lang w:val="en-US"/>
        </w:rPr>
        <w:t xml:space="preserve"> </w:t>
      </w:r>
      <w:r w:rsidR="00BB280E">
        <w:rPr>
          <w:rFonts w:ascii="Times New Roman" w:hAnsi="Times New Roman" w:cs="Times New Roman"/>
          <w:sz w:val="24"/>
          <w:szCs w:val="24"/>
          <w:lang w:val="en-US"/>
        </w:rPr>
        <w:t xml:space="preserve">of an </w:t>
      </w:r>
      <w:r w:rsidR="00BB280E" w:rsidRPr="00BB280E">
        <w:rPr>
          <w:rFonts w:ascii="Times New Roman" w:hAnsi="Times New Roman" w:cs="Times New Roman"/>
          <w:sz w:val="24"/>
          <w:szCs w:val="24"/>
          <w:lang w:val="en-US"/>
        </w:rPr>
        <w:t xml:space="preserve">iron plant in </w:t>
      </w:r>
      <w:proofErr w:type="spellStart"/>
      <w:r w:rsidR="00BB280E" w:rsidRPr="00BB280E">
        <w:rPr>
          <w:rFonts w:ascii="Times New Roman" w:hAnsi="Times New Roman" w:cs="Times New Roman"/>
          <w:sz w:val="24"/>
          <w:szCs w:val="24"/>
          <w:lang w:val="en-US"/>
        </w:rPr>
        <w:t>Servola</w:t>
      </w:r>
      <w:proofErr w:type="spellEnd"/>
      <w:r w:rsidR="00EC71B4">
        <w:rPr>
          <w:rFonts w:ascii="Times New Roman" w:hAnsi="Times New Roman" w:cs="Times New Roman"/>
          <w:sz w:val="24"/>
          <w:szCs w:val="24"/>
          <w:lang w:val="en-US"/>
        </w:rPr>
        <w:t xml:space="preserve"> quarter</w:t>
      </w:r>
      <w:r w:rsidR="00BB280E" w:rsidRPr="00BB280E">
        <w:rPr>
          <w:rFonts w:ascii="Times New Roman" w:hAnsi="Times New Roman" w:cs="Times New Roman"/>
          <w:sz w:val="24"/>
          <w:szCs w:val="24"/>
          <w:lang w:val="en-US"/>
        </w:rPr>
        <w:t>, Trieste</w:t>
      </w:r>
      <w:r w:rsidR="00BB280E">
        <w:rPr>
          <w:rFonts w:ascii="Times New Roman" w:hAnsi="Times New Roman" w:cs="Times New Roman"/>
          <w:sz w:val="24"/>
          <w:szCs w:val="24"/>
          <w:lang w:val="en-US"/>
        </w:rPr>
        <w:t>, estimated by forensic consultants, and the meteorological parameters responsible of transportation/diffusion of B[a]P.</w:t>
      </w:r>
    </w:p>
    <w:p w:rsidR="005D05BF" w:rsidRDefault="00BB280E" w:rsidP="00EC71B4">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w:t>
      </w:r>
      <w:proofErr w:type="spellStart"/>
      <w:r>
        <w:rPr>
          <w:rFonts w:ascii="Times New Roman" w:hAnsi="Times New Roman" w:cs="Times New Roman"/>
          <w:sz w:val="24"/>
          <w:szCs w:val="24"/>
          <w:lang w:val="en-US"/>
        </w:rPr>
        <w:t>modellistic</w:t>
      </w:r>
      <w:proofErr w:type="spellEnd"/>
      <w:r>
        <w:rPr>
          <w:rFonts w:ascii="Times New Roman" w:hAnsi="Times New Roman" w:cs="Times New Roman"/>
          <w:sz w:val="24"/>
          <w:szCs w:val="24"/>
          <w:lang w:val="en-US"/>
        </w:rPr>
        <w:t xml:space="preserve"> technique </w:t>
      </w:r>
      <w:r w:rsidR="00EC71B4">
        <w:rPr>
          <w:rFonts w:ascii="Times New Roman" w:hAnsi="Times New Roman" w:cs="Times New Roman"/>
          <w:sz w:val="24"/>
          <w:szCs w:val="24"/>
          <w:lang w:val="en-US"/>
        </w:rPr>
        <w:t xml:space="preserve">was based on a merely dispersive model and it was calibrated through measures on two monitoring stations in </w:t>
      </w:r>
      <w:proofErr w:type="spellStart"/>
      <w:r w:rsidR="00EC71B4">
        <w:rPr>
          <w:rFonts w:ascii="Times New Roman" w:hAnsi="Times New Roman" w:cs="Times New Roman"/>
          <w:sz w:val="24"/>
          <w:szCs w:val="24"/>
          <w:lang w:val="en-US"/>
        </w:rPr>
        <w:t>Servola</w:t>
      </w:r>
      <w:proofErr w:type="spellEnd"/>
      <w:r w:rsidR="00EC71B4">
        <w:rPr>
          <w:rFonts w:ascii="Times New Roman" w:hAnsi="Times New Roman" w:cs="Times New Roman"/>
          <w:sz w:val="24"/>
          <w:szCs w:val="24"/>
          <w:lang w:val="en-US"/>
        </w:rPr>
        <w:t xml:space="preserve"> quarter (IT1475A station and an industrial station called RFI). In particular, </w:t>
      </w:r>
      <w:r w:rsidR="00955D70">
        <w:rPr>
          <w:rFonts w:ascii="Times New Roman" w:hAnsi="Times New Roman" w:cs="Times New Roman"/>
          <w:sz w:val="24"/>
          <w:szCs w:val="24"/>
          <w:lang w:val="en-US"/>
        </w:rPr>
        <w:t>for</w:t>
      </w:r>
      <w:r w:rsidR="00EC71B4">
        <w:rPr>
          <w:rFonts w:ascii="Times New Roman" w:hAnsi="Times New Roman" w:cs="Times New Roman"/>
          <w:sz w:val="24"/>
          <w:szCs w:val="24"/>
          <w:lang w:val="en-US"/>
        </w:rPr>
        <w:t xml:space="preserve"> the numerical simulation, it was assumed that all B[a]P c</w:t>
      </w:r>
      <w:r w:rsidR="00955D70">
        <w:rPr>
          <w:rFonts w:ascii="Times New Roman" w:hAnsi="Times New Roman" w:cs="Times New Roman"/>
          <w:sz w:val="24"/>
          <w:szCs w:val="24"/>
          <w:lang w:val="en-US"/>
        </w:rPr>
        <w:t>o</w:t>
      </w:r>
      <w:r w:rsidR="00EC71B4">
        <w:rPr>
          <w:rFonts w:ascii="Times New Roman" w:hAnsi="Times New Roman" w:cs="Times New Roman"/>
          <w:sz w:val="24"/>
          <w:szCs w:val="24"/>
          <w:lang w:val="en-US"/>
        </w:rPr>
        <w:t>me</w:t>
      </w:r>
      <w:r w:rsidR="00955D70">
        <w:rPr>
          <w:rFonts w:ascii="Times New Roman" w:hAnsi="Times New Roman" w:cs="Times New Roman"/>
          <w:sz w:val="24"/>
          <w:szCs w:val="24"/>
          <w:lang w:val="en-US"/>
        </w:rPr>
        <w:t>s</w:t>
      </w:r>
      <w:r w:rsidR="00EC71B4">
        <w:rPr>
          <w:rFonts w:ascii="Times New Roman" w:hAnsi="Times New Roman" w:cs="Times New Roman"/>
          <w:sz w:val="24"/>
          <w:szCs w:val="24"/>
          <w:lang w:val="en-US"/>
        </w:rPr>
        <w:t xml:space="preserve"> only from the cokery plant; since B[a]P emissions are of fugitive </w:t>
      </w:r>
      <w:r w:rsidR="00BB7ADC">
        <w:rPr>
          <w:rFonts w:ascii="Times New Roman" w:hAnsi="Times New Roman" w:cs="Times New Roman"/>
          <w:sz w:val="24"/>
          <w:szCs w:val="24"/>
          <w:lang w:val="en-US"/>
        </w:rPr>
        <w:t>type</w:t>
      </w:r>
      <w:r w:rsidR="00EC71B4">
        <w:rPr>
          <w:rFonts w:ascii="Times New Roman" w:hAnsi="Times New Roman" w:cs="Times New Roman"/>
          <w:sz w:val="24"/>
          <w:szCs w:val="24"/>
          <w:lang w:val="en-US"/>
        </w:rPr>
        <w:t>, due to the cokery managing way</w:t>
      </w:r>
      <w:r w:rsidR="00BB7ADC">
        <w:rPr>
          <w:rFonts w:ascii="Times New Roman" w:hAnsi="Times New Roman" w:cs="Times New Roman"/>
          <w:sz w:val="24"/>
          <w:szCs w:val="24"/>
          <w:lang w:val="en-US"/>
        </w:rPr>
        <w:t xml:space="preserve">, it was assumed a constant hourly emission all over the indicative year, on the basis of </w:t>
      </w:r>
      <w:r w:rsidR="00BB7ADC" w:rsidRPr="00BB7ADC">
        <w:rPr>
          <w:rFonts w:ascii="Times New Roman" w:hAnsi="Times New Roman" w:cs="Times New Roman"/>
          <w:sz w:val="24"/>
          <w:szCs w:val="24"/>
          <w:lang w:val="en-US"/>
        </w:rPr>
        <w:t>plant engineering</w:t>
      </w:r>
      <w:r w:rsidR="00BB7ADC">
        <w:rPr>
          <w:rFonts w:ascii="Times New Roman" w:hAnsi="Times New Roman" w:cs="Times New Roman"/>
          <w:sz w:val="24"/>
          <w:szCs w:val="24"/>
          <w:lang w:val="en-US"/>
        </w:rPr>
        <w:t xml:space="preserve"> considerations.</w:t>
      </w:r>
    </w:p>
    <w:p w:rsidR="00BB7ADC" w:rsidRDefault="00BB7ADC" w:rsidP="00EC71B4">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aim of numerical simulations was identifying the </w:t>
      </w:r>
      <w:proofErr w:type="spellStart"/>
      <w:r>
        <w:rPr>
          <w:rFonts w:ascii="Times New Roman" w:hAnsi="Times New Roman" w:cs="Times New Roman"/>
          <w:sz w:val="24"/>
          <w:szCs w:val="24"/>
          <w:lang w:val="en-US"/>
        </w:rPr>
        <w:t>exceedence</w:t>
      </w:r>
      <w:proofErr w:type="spellEnd"/>
      <w:r>
        <w:rPr>
          <w:rFonts w:ascii="Times New Roman" w:hAnsi="Times New Roman" w:cs="Times New Roman"/>
          <w:sz w:val="24"/>
          <w:szCs w:val="24"/>
          <w:lang w:val="en-US"/>
        </w:rPr>
        <w:t xml:space="preserve"> area of 1 </w:t>
      </w:r>
      <w:proofErr w:type="spellStart"/>
      <w:r>
        <w:rPr>
          <w:rFonts w:ascii="Times New Roman" w:hAnsi="Times New Roman" w:cs="Times New Roman"/>
          <w:sz w:val="24"/>
          <w:szCs w:val="24"/>
          <w:lang w:val="en-US"/>
        </w:rPr>
        <w:t>ng</w:t>
      </w:r>
      <w:proofErr w:type="spellEnd"/>
      <w:r>
        <w:rPr>
          <w:rFonts w:ascii="Times New Roman" w:hAnsi="Times New Roman" w:cs="Times New Roman"/>
          <w:sz w:val="24"/>
          <w:szCs w:val="24"/>
          <w:lang w:val="en-US"/>
        </w:rPr>
        <w:t xml:space="preserve">/Nm3, fixed by law </w:t>
      </w:r>
      <w:r w:rsidR="00A14F6A">
        <w:rPr>
          <w:rFonts w:ascii="Times New Roman" w:hAnsi="Times New Roman" w:cs="Times New Roman"/>
          <w:sz w:val="24"/>
          <w:szCs w:val="24"/>
          <w:lang w:val="en-US"/>
        </w:rPr>
        <w:t xml:space="preserve">in force </w:t>
      </w:r>
      <w:r>
        <w:rPr>
          <w:rFonts w:ascii="Times New Roman" w:hAnsi="Times New Roman" w:cs="Times New Roman"/>
          <w:sz w:val="24"/>
          <w:szCs w:val="24"/>
          <w:lang w:val="en-US"/>
        </w:rPr>
        <w:t xml:space="preserve">as target value for human health, and finding possible variations in emissive features of </w:t>
      </w:r>
      <w:proofErr w:type="spellStart"/>
      <w:r>
        <w:rPr>
          <w:rFonts w:ascii="Times New Roman" w:hAnsi="Times New Roman" w:cs="Times New Roman"/>
          <w:sz w:val="24"/>
          <w:szCs w:val="24"/>
          <w:lang w:val="en-US"/>
        </w:rPr>
        <w:t>Servola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siderurgical</w:t>
      </w:r>
      <w:proofErr w:type="spellEnd"/>
      <w:r>
        <w:rPr>
          <w:rFonts w:ascii="Times New Roman" w:hAnsi="Times New Roman" w:cs="Times New Roman"/>
          <w:sz w:val="24"/>
          <w:szCs w:val="24"/>
          <w:lang w:val="en-US"/>
        </w:rPr>
        <w:t xml:space="preserve"> plant </w:t>
      </w:r>
      <w:r w:rsidR="00A3641D">
        <w:rPr>
          <w:rFonts w:ascii="Times New Roman" w:hAnsi="Times New Roman" w:cs="Times New Roman"/>
          <w:sz w:val="24"/>
          <w:szCs w:val="24"/>
          <w:lang w:val="en-US"/>
        </w:rPr>
        <w:t>all over the</w:t>
      </w:r>
      <w:r>
        <w:rPr>
          <w:rFonts w:ascii="Times New Roman" w:hAnsi="Times New Roman" w:cs="Times New Roman"/>
          <w:sz w:val="24"/>
          <w:szCs w:val="24"/>
          <w:lang w:val="en-US"/>
        </w:rPr>
        <w:t xml:space="preserve"> year 2012. </w:t>
      </w:r>
    </w:p>
    <w:p w:rsidR="00A3641D" w:rsidRDefault="00A3641D" w:rsidP="00EC71B4">
      <w:pPr>
        <w:jc w:val="both"/>
        <w:rPr>
          <w:rFonts w:ascii="Times New Roman" w:hAnsi="Times New Roman" w:cs="Times New Roman"/>
          <w:sz w:val="24"/>
          <w:szCs w:val="24"/>
          <w:lang w:val="en-US"/>
        </w:rPr>
      </w:pPr>
      <w:r>
        <w:rPr>
          <w:rFonts w:ascii="Times New Roman" w:hAnsi="Times New Roman" w:cs="Times New Roman"/>
          <w:sz w:val="24"/>
          <w:szCs w:val="24"/>
          <w:lang w:val="en-US"/>
        </w:rPr>
        <w:t>The outcome of this evaluation technique model-monitoring</w:t>
      </w:r>
      <w:r w:rsidRPr="00A3641D">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combinined</w:t>
      </w:r>
      <w:proofErr w:type="spellEnd"/>
      <w:r>
        <w:rPr>
          <w:rFonts w:ascii="Times New Roman" w:hAnsi="Times New Roman" w:cs="Times New Roman"/>
          <w:sz w:val="24"/>
          <w:szCs w:val="24"/>
          <w:lang w:val="en-US"/>
        </w:rPr>
        <w:t xml:space="preserve"> is shown in Fig. 1</w:t>
      </w:r>
      <w:r w:rsidR="00BB4627">
        <w:rPr>
          <w:rFonts w:ascii="Times New Roman" w:hAnsi="Times New Roman" w:cs="Times New Roman"/>
          <w:sz w:val="24"/>
          <w:szCs w:val="24"/>
          <w:lang w:val="en-US"/>
        </w:rPr>
        <w:t>.</w:t>
      </w:r>
    </w:p>
    <w:p w:rsidR="00BB4627" w:rsidRDefault="00BB4627" w:rsidP="00EC71B4">
      <w:pPr>
        <w:jc w:val="both"/>
        <w:rPr>
          <w:rFonts w:ascii="Times New Roman" w:hAnsi="Times New Roman" w:cs="Times New Roman"/>
          <w:sz w:val="24"/>
          <w:szCs w:val="24"/>
          <w:lang w:val="en-US"/>
        </w:rPr>
      </w:pPr>
      <w:r>
        <w:rPr>
          <w:rFonts w:ascii="Times New Roman" w:hAnsi="Times New Roman" w:cs="Times New Roman"/>
          <w:sz w:val="24"/>
          <w:szCs w:val="24"/>
          <w:lang w:val="en-US"/>
        </w:rPr>
        <w:t>The observed shape in pollutant distribution can be explained considering that the examined zone is prone to breezes wind regimen: in the morning time, breeze blow</w:t>
      </w:r>
      <w:r w:rsidR="009D527A">
        <w:rPr>
          <w:rFonts w:ascii="Times New Roman" w:hAnsi="Times New Roman" w:cs="Times New Roman"/>
          <w:sz w:val="24"/>
          <w:szCs w:val="24"/>
          <w:lang w:val="en-US"/>
        </w:rPr>
        <w:t>s</w:t>
      </w:r>
      <w:r>
        <w:rPr>
          <w:rFonts w:ascii="Times New Roman" w:hAnsi="Times New Roman" w:cs="Times New Roman"/>
          <w:sz w:val="24"/>
          <w:szCs w:val="24"/>
          <w:lang w:val="en-US"/>
        </w:rPr>
        <w:t xml:space="preserve"> from North East to South West allowing pollutants dispersion from inland to the sea, while durin</w:t>
      </w:r>
      <w:r w:rsidR="009D527A">
        <w:rPr>
          <w:rFonts w:ascii="Times New Roman" w:hAnsi="Times New Roman" w:cs="Times New Roman"/>
          <w:sz w:val="24"/>
          <w:szCs w:val="24"/>
          <w:lang w:val="en-US"/>
        </w:rPr>
        <w:t xml:space="preserve">g the warmer periods of the day – and more patently during the warmer seasons, it blows from North West to South East. This afternoon breeze effect is considered the main cause of the South East </w:t>
      </w:r>
      <w:proofErr w:type="spellStart"/>
      <w:r w:rsidR="009D527A">
        <w:rPr>
          <w:rFonts w:ascii="Times New Roman" w:hAnsi="Times New Roman" w:cs="Times New Roman"/>
          <w:sz w:val="24"/>
          <w:szCs w:val="24"/>
          <w:lang w:val="en-US"/>
        </w:rPr>
        <w:t>exceedence</w:t>
      </w:r>
      <w:proofErr w:type="spellEnd"/>
      <w:r w:rsidR="009D527A">
        <w:rPr>
          <w:rFonts w:ascii="Times New Roman" w:hAnsi="Times New Roman" w:cs="Times New Roman"/>
          <w:sz w:val="24"/>
          <w:szCs w:val="24"/>
          <w:lang w:val="en-US"/>
        </w:rPr>
        <w:t xml:space="preserve"> area, modulated by the area orography.</w:t>
      </w:r>
    </w:p>
    <w:p w:rsidR="00A3641D" w:rsidRDefault="00A72ACE" w:rsidP="00EC71B4">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Mean B[a]P concentrations along North East- South West </w:t>
      </w:r>
      <w:proofErr w:type="spellStart"/>
      <w:r>
        <w:rPr>
          <w:rFonts w:ascii="Times New Roman" w:hAnsi="Times New Roman" w:cs="Times New Roman"/>
          <w:sz w:val="24"/>
          <w:szCs w:val="24"/>
          <w:lang w:val="en-US"/>
        </w:rPr>
        <w:t>directrix</w:t>
      </w:r>
      <w:proofErr w:type="spellEnd"/>
      <w:r>
        <w:rPr>
          <w:rFonts w:ascii="Times New Roman" w:hAnsi="Times New Roman" w:cs="Times New Roman"/>
          <w:sz w:val="24"/>
          <w:szCs w:val="24"/>
          <w:lang w:val="en-US"/>
        </w:rPr>
        <w:t xml:space="preserve"> are relatively low, as expected, since wind usually blowing along this </w:t>
      </w:r>
      <w:proofErr w:type="spellStart"/>
      <w:r>
        <w:rPr>
          <w:rFonts w:ascii="Times New Roman" w:hAnsi="Times New Roman" w:cs="Times New Roman"/>
          <w:sz w:val="24"/>
          <w:szCs w:val="24"/>
          <w:lang w:val="en-US"/>
        </w:rPr>
        <w:t>directrix</w:t>
      </w:r>
      <w:proofErr w:type="spellEnd"/>
      <w:r>
        <w:rPr>
          <w:rFonts w:ascii="Times New Roman" w:hAnsi="Times New Roman" w:cs="Times New Roman"/>
          <w:sz w:val="24"/>
          <w:szCs w:val="24"/>
          <w:lang w:val="en-US"/>
        </w:rPr>
        <w:t xml:space="preserve"> </w:t>
      </w:r>
      <w:r w:rsidR="00955D70">
        <w:rPr>
          <w:rFonts w:ascii="Times New Roman" w:hAnsi="Times New Roman" w:cs="Times New Roman"/>
          <w:sz w:val="24"/>
          <w:szCs w:val="24"/>
          <w:lang w:val="en-US"/>
        </w:rPr>
        <w:t>is</w:t>
      </w:r>
      <w:r>
        <w:rPr>
          <w:rFonts w:ascii="Times New Roman" w:hAnsi="Times New Roman" w:cs="Times New Roman"/>
          <w:sz w:val="24"/>
          <w:szCs w:val="24"/>
          <w:lang w:val="en-US"/>
        </w:rPr>
        <w:t xml:space="preserve"> usually quite strong and </w:t>
      </w:r>
      <w:r w:rsidR="00955D70">
        <w:rPr>
          <w:rFonts w:ascii="Times New Roman" w:hAnsi="Times New Roman" w:cs="Times New Roman"/>
          <w:sz w:val="24"/>
          <w:szCs w:val="24"/>
          <w:lang w:val="en-US"/>
        </w:rPr>
        <w:t>it</w:t>
      </w:r>
      <w:r>
        <w:rPr>
          <w:rFonts w:ascii="Times New Roman" w:hAnsi="Times New Roman" w:cs="Times New Roman"/>
          <w:sz w:val="24"/>
          <w:szCs w:val="24"/>
          <w:lang w:val="en-US"/>
        </w:rPr>
        <w:t xml:space="preserve"> can dilute pollutants</w:t>
      </w:r>
      <w:r w:rsidR="00AC34FB">
        <w:rPr>
          <w:rFonts w:ascii="Times New Roman" w:hAnsi="Times New Roman" w:cs="Times New Roman"/>
          <w:sz w:val="24"/>
          <w:szCs w:val="24"/>
          <w:lang w:val="en-US"/>
        </w:rPr>
        <w:t xml:space="preserve"> </w:t>
      </w:r>
      <w:proofErr w:type="spellStart"/>
      <w:r w:rsidR="00955D70">
        <w:rPr>
          <w:rFonts w:ascii="Times New Roman" w:hAnsi="Times New Roman" w:cs="Times New Roman"/>
          <w:sz w:val="24"/>
          <w:szCs w:val="24"/>
          <w:lang w:val="en-US"/>
        </w:rPr>
        <w:t>enaugh</w:t>
      </w:r>
      <w:proofErr w:type="spellEnd"/>
      <w:r w:rsidR="00AC34FB">
        <w:rPr>
          <w:rFonts w:ascii="Times New Roman" w:hAnsi="Times New Roman" w:cs="Times New Roman"/>
          <w:sz w:val="24"/>
          <w:szCs w:val="24"/>
          <w:lang w:val="en-US"/>
        </w:rPr>
        <w:t xml:space="preserve"> to reach low concentration levels.</w:t>
      </w:r>
    </w:p>
    <w:p w:rsidR="002857B0" w:rsidRDefault="00AC34FB" w:rsidP="00EC71B4">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Observing the time variation of over 1 </w:t>
      </w:r>
      <w:proofErr w:type="spellStart"/>
      <w:r>
        <w:rPr>
          <w:rFonts w:ascii="Times New Roman" w:hAnsi="Times New Roman" w:cs="Times New Roman"/>
          <w:sz w:val="24"/>
          <w:szCs w:val="24"/>
          <w:lang w:val="en-US"/>
        </w:rPr>
        <w:t>ng</w:t>
      </w:r>
      <w:proofErr w:type="spellEnd"/>
      <w:r>
        <w:rPr>
          <w:rFonts w:ascii="Times New Roman" w:hAnsi="Times New Roman" w:cs="Times New Roman"/>
          <w:sz w:val="24"/>
          <w:szCs w:val="24"/>
          <w:lang w:val="en-US"/>
        </w:rPr>
        <w:t xml:space="preserve">/Nm3 areas during the 2012 six couples of months, the area characterized by 1 </w:t>
      </w:r>
      <w:proofErr w:type="spellStart"/>
      <w:r>
        <w:rPr>
          <w:rFonts w:ascii="Times New Roman" w:hAnsi="Times New Roman" w:cs="Times New Roman"/>
          <w:sz w:val="24"/>
          <w:szCs w:val="24"/>
          <w:lang w:val="en-US"/>
        </w:rPr>
        <w:t>ng</w:t>
      </w:r>
      <w:proofErr w:type="spellEnd"/>
      <w:r>
        <w:rPr>
          <w:rFonts w:ascii="Times New Roman" w:hAnsi="Times New Roman" w:cs="Times New Roman"/>
          <w:sz w:val="24"/>
          <w:szCs w:val="24"/>
          <w:lang w:val="en-US"/>
        </w:rPr>
        <w:t xml:space="preserve">/Nm3 or </w:t>
      </w:r>
      <w:proofErr w:type="spellStart"/>
      <w:r>
        <w:rPr>
          <w:rFonts w:ascii="Times New Roman" w:hAnsi="Times New Roman" w:cs="Times New Roman"/>
          <w:sz w:val="24"/>
          <w:szCs w:val="24"/>
          <w:lang w:val="en-US"/>
        </w:rPr>
        <w:t>higer</w:t>
      </w:r>
      <w:proofErr w:type="spellEnd"/>
      <w:r>
        <w:rPr>
          <w:rFonts w:ascii="Times New Roman" w:hAnsi="Times New Roman" w:cs="Times New Roman"/>
          <w:sz w:val="24"/>
          <w:szCs w:val="24"/>
          <w:lang w:val="en-US"/>
        </w:rPr>
        <w:t xml:space="preserve"> </w:t>
      </w:r>
      <w:r w:rsidR="002857B0">
        <w:rPr>
          <w:rFonts w:ascii="Times New Roman" w:hAnsi="Times New Roman" w:cs="Times New Roman"/>
          <w:sz w:val="24"/>
          <w:szCs w:val="24"/>
          <w:lang w:val="en-US"/>
        </w:rPr>
        <w:t xml:space="preserve">B[a]P </w:t>
      </w:r>
      <w:r>
        <w:rPr>
          <w:rFonts w:ascii="Times New Roman" w:hAnsi="Times New Roman" w:cs="Times New Roman"/>
          <w:sz w:val="24"/>
          <w:szCs w:val="24"/>
          <w:lang w:val="en-US"/>
        </w:rPr>
        <w:t xml:space="preserve">concentrations shows to reduce </w:t>
      </w:r>
      <w:r w:rsidRPr="00AC34FB">
        <w:rPr>
          <w:rFonts w:ascii="Times New Roman" w:hAnsi="Times New Roman" w:cs="Times New Roman"/>
          <w:sz w:val="24"/>
          <w:szCs w:val="24"/>
          <w:lang w:val="en-US"/>
        </w:rPr>
        <w:t>remarkably</w:t>
      </w:r>
      <w:r w:rsidR="002857B0">
        <w:rPr>
          <w:rFonts w:ascii="Times New Roman" w:hAnsi="Times New Roman" w:cs="Times New Roman"/>
          <w:sz w:val="24"/>
          <w:szCs w:val="24"/>
          <w:lang w:val="en-US"/>
        </w:rPr>
        <w:t xml:space="preserve"> from the first four to the last two couples of months. On the basis of the available information, coming both from air quality monitoring network and numerical simulations, this concentrations reduction seem to be due not only to meteorological peculiarities but mainly to an actual emissions reduction from cokery.</w:t>
      </w:r>
    </w:p>
    <w:p w:rsidR="00AC34FB" w:rsidRDefault="002857B0" w:rsidP="00EC71B4">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It can be deduced from the numerically estimated and measured B[a]P concentrations ratio. In particular, the observed ratio between expected (with </w:t>
      </w:r>
      <w:r w:rsidR="003C08AD">
        <w:rPr>
          <w:rFonts w:ascii="Times New Roman" w:hAnsi="Times New Roman" w:cs="Times New Roman"/>
          <w:sz w:val="24"/>
          <w:szCs w:val="24"/>
          <w:lang w:val="en-US"/>
        </w:rPr>
        <w:t xml:space="preserve">emission estimated to be </w:t>
      </w:r>
      <w:r>
        <w:rPr>
          <w:rFonts w:ascii="Times New Roman" w:hAnsi="Times New Roman" w:cs="Times New Roman"/>
          <w:sz w:val="24"/>
          <w:szCs w:val="24"/>
          <w:lang w:val="en-US"/>
        </w:rPr>
        <w:t>constant dur</w:t>
      </w:r>
      <w:r w:rsidR="003C08AD">
        <w:rPr>
          <w:rFonts w:ascii="Times New Roman" w:hAnsi="Times New Roman" w:cs="Times New Roman"/>
          <w:sz w:val="24"/>
          <w:szCs w:val="24"/>
          <w:lang w:val="en-US"/>
        </w:rPr>
        <w:t>ing the whole year) and measured (at the industrial station RFI) concentration was less than half from the first four couples of months to the last two.</w:t>
      </w:r>
    </w:p>
    <w:p w:rsidR="002A3C0F" w:rsidRPr="00AC34FB" w:rsidRDefault="002A3C0F" w:rsidP="00EC71B4">
      <w:pPr>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These hypothesis have been confirmed observing the trend of daily benzene (another cokery plants typical pollutant) levels registered from the month of March 2007 to March 2013 (Fig. 2)</w:t>
      </w:r>
    </w:p>
    <w:p w:rsidR="00A3641D" w:rsidRDefault="00A3641D" w:rsidP="00EC71B4">
      <w:pPr>
        <w:jc w:val="both"/>
        <w:rPr>
          <w:rFonts w:ascii="Times New Roman" w:hAnsi="Times New Roman" w:cs="Times New Roman"/>
          <w:sz w:val="24"/>
          <w:szCs w:val="24"/>
          <w:lang w:val="en-US"/>
        </w:rPr>
      </w:pPr>
      <w:r>
        <w:rPr>
          <w:rFonts w:ascii="Times New Roman" w:hAnsi="Times New Roman"/>
          <w:noProof/>
          <w:szCs w:val="24"/>
          <w:lang w:eastAsia="it-IT"/>
        </w:rPr>
        <w:drawing>
          <wp:inline distT="0" distB="0" distL="0" distR="0" wp14:anchorId="68403C19" wp14:editId="034E76D5">
            <wp:extent cx="5810250" cy="3838575"/>
            <wp:effectExtent l="0" t="0" r="0" b="9525"/>
            <wp:docPr id="2" name="Immagine 2" descr="plume_complessivo_nov-dic_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ume_complessivo_nov-dic_201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10250" cy="3838575"/>
                    </a:xfrm>
                    <a:prstGeom prst="rect">
                      <a:avLst/>
                    </a:prstGeom>
                    <a:noFill/>
                    <a:ln>
                      <a:noFill/>
                    </a:ln>
                  </pic:spPr>
                </pic:pic>
              </a:graphicData>
            </a:graphic>
          </wp:inline>
        </w:drawing>
      </w:r>
      <w:r>
        <w:rPr>
          <w:rFonts w:ascii="Times New Roman" w:hAnsi="Times New Roman"/>
          <w:noProof/>
          <w:szCs w:val="24"/>
          <w:lang w:eastAsia="it-IT"/>
        </w:rPr>
        <w:drawing>
          <wp:inline distT="0" distB="0" distL="0" distR="0" wp14:anchorId="7C35AAD1" wp14:editId="31E7061E">
            <wp:extent cx="5800725" cy="3714750"/>
            <wp:effectExtent l="0" t="0" r="9525" b="0"/>
            <wp:docPr id="1" name="Immagine 1" descr="plume_complessivo_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ume_complessivo_20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00725" cy="3714750"/>
                    </a:xfrm>
                    <a:prstGeom prst="rect">
                      <a:avLst/>
                    </a:prstGeom>
                    <a:noFill/>
                    <a:ln>
                      <a:noFill/>
                    </a:ln>
                  </pic:spPr>
                </pic:pic>
              </a:graphicData>
            </a:graphic>
          </wp:inline>
        </w:drawing>
      </w:r>
    </w:p>
    <w:p w:rsidR="00A3641D" w:rsidRPr="0010135A" w:rsidRDefault="00A3641D" w:rsidP="00BB4627">
      <w:pPr>
        <w:ind w:right="566"/>
        <w:jc w:val="both"/>
        <w:rPr>
          <w:rFonts w:ascii="Times New Roman" w:hAnsi="Times New Roman" w:cs="Times New Roman"/>
          <w:b/>
          <w:sz w:val="20"/>
          <w:szCs w:val="20"/>
          <w:lang w:val="en-US"/>
        </w:rPr>
      </w:pPr>
      <w:r w:rsidRPr="0010135A">
        <w:rPr>
          <w:rFonts w:ascii="Times New Roman" w:hAnsi="Times New Roman" w:cs="Times New Roman"/>
          <w:b/>
          <w:sz w:val="20"/>
          <w:szCs w:val="20"/>
          <w:lang w:val="en-US"/>
        </w:rPr>
        <w:t xml:space="preserve">Fig. 1 </w:t>
      </w:r>
      <w:r w:rsidR="00BB4627" w:rsidRPr="0010135A">
        <w:rPr>
          <w:rFonts w:ascii="Times New Roman" w:hAnsi="Times New Roman" w:cs="Times New Roman"/>
          <w:b/>
          <w:sz w:val="20"/>
          <w:szCs w:val="20"/>
          <w:lang w:val="en-US"/>
        </w:rPr>
        <w:t>T</w:t>
      </w:r>
      <w:r w:rsidRPr="0010135A">
        <w:rPr>
          <w:rFonts w:ascii="Times New Roman" w:hAnsi="Times New Roman" w:cs="Times New Roman"/>
          <w:b/>
          <w:sz w:val="20"/>
          <w:szCs w:val="20"/>
          <w:lang w:val="en-US"/>
        </w:rPr>
        <w:t xml:space="preserve">he pink area represent the indicative zone of B[a]P target value </w:t>
      </w:r>
      <w:proofErr w:type="spellStart"/>
      <w:r w:rsidRPr="0010135A">
        <w:rPr>
          <w:rFonts w:ascii="Times New Roman" w:hAnsi="Times New Roman" w:cs="Times New Roman"/>
          <w:b/>
          <w:sz w:val="20"/>
          <w:szCs w:val="20"/>
          <w:lang w:val="en-US"/>
        </w:rPr>
        <w:t>exceedence</w:t>
      </w:r>
      <w:proofErr w:type="spellEnd"/>
      <w:r w:rsidRPr="0010135A">
        <w:rPr>
          <w:rFonts w:ascii="Times New Roman" w:hAnsi="Times New Roman" w:cs="Times New Roman"/>
          <w:b/>
          <w:sz w:val="20"/>
          <w:szCs w:val="20"/>
          <w:lang w:val="en-US"/>
        </w:rPr>
        <w:t xml:space="preserve"> on the year 2012 in the </w:t>
      </w:r>
      <w:proofErr w:type="spellStart"/>
      <w:r w:rsidRPr="0010135A">
        <w:rPr>
          <w:rFonts w:ascii="Times New Roman" w:hAnsi="Times New Roman" w:cs="Times New Roman"/>
          <w:b/>
          <w:sz w:val="20"/>
          <w:szCs w:val="20"/>
          <w:lang w:val="en-US"/>
        </w:rPr>
        <w:t>Servola</w:t>
      </w:r>
      <w:proofErr w:type="spellEnd"/>
      <w:r w:rsidRPr="0010135A">
        <w:rPr>
          <w:rFonts w:ascii="Times New Roman" w:hAnsi="Times New Roman" w:cs="Times New Roman"/>
          <w:b/>
          <w:sz w:val="20"/>
          <w:szCs w:val="20"/>
          <w:lang w:val="en-US"/>
        </w:rPr>
        <w:t xml:space="preserve"> quarter (Trieste), obtained both by numerical simulations and punctual measures of this pollutant; the light blue area shows the </w:t>
      </w:r>
      <w:proofErr w:type="spellStart"/>
      <w:r w:rsidRPr="0010135A">
        <w:rPr>
          <w:rFonts w:ascii="Times New Roman" w:hAnsi="Times New Roman" w:cs="Times New Roman"/>
          <w:b/>
          <w:sz w:val="20"/>
          <w:szCs w:val="20"/>
          <w:lang w:val="en-US"/>
        </w:rPr>
        <w:t>exceedence</w:t>
      </w:r>
      <w:proofErr w:type="spellEnd"/>
      <w:r w:rsidRPr="0010135A">
        <w:rPr>
          <w:rFonts w:ascii="Times New Roman" w:hAnsi="Times New Roman" w:cs="Times New Roman"/>
          <w:b/>
          <w:sz w:val="20"/>
          <w:szCs w:val="20"/>
          <w:lang w:val="en-US"/>
        </w:rPr>
        <w:t xml:space="preserve"> area during</w:t>
      </w:r>
      <w:r w:rsidR="00BB4627" w:rsidRPr="0010135A">
        <w:rPr>
          <w:rFonts w:ascii="Times New Roman" w:hAnsi="Times New Roman" w:cs="Times New Roman"/>
          <w:b/>
          <w:sz w:val="20"/>
          <w:szCs w:val="20"/>
          <w:lang w:val="en-US"/>
        </w:rPr>
        <w:t xml:space="preserve"> the</w:t>
      </w:r>
      <w:r w:rsidRPr="0010135A">
        <w:rPr>
          <w:rFonts w:ascii="Times New Roman" w:hAnsi="Times New Roman" w:cs="Times New Roman"/>
          <w:b/>
          <w:sz w:val="20"/>
          <w:szCs w:val="20"/>
          <w:lang w:val="en-US"/>
        </w:rPr>
        <w:t xml:space="preserve"> last </w:t>
      </w:r>
      <w:r w:rsidR="00BB4627" w:rsidRPr="0010135A">
        <w:rPr>
          <w:rFonts w:ascii="Times New Roman" w:hAnsi="Times New Roman" w:cs="Times New Roman"/>
          <w:b/>
          <w:sz w:val="20"/>
          <w:szCs w:val="20"/>
          <w:lang w:val="en-US"/>
        </w:rPr>
        <w:t>two months of the same year.</w:t>
      </w:r>
    </w:p>
    <w:p w:rsidR="0010135A" w:rsidRDefault="0010135A" w:rsidP="00BB4627">
      <w:pPr>
        <w:ind w:right="566"/>
        <w:jc w:val="both"/>
        <w:rPr>
          <w:rFonts w:ascii="Times New Roman" w:hAnsi="Times New Roman" w:cs="Times New Roman"/>
          <w:b/>
          <w:sz w:val="20"/>
          <w:szCs w:val="20"/>
          <w:lang w:val="en-US"/>
        </w:rPr>
      </w:pPr>
    </w:p>
    <w:p w:rsidR="0010135A" w:rsidRDefault="0010135A" w:rsidP="00BB4627">
      <w:pPr>
        <w:ind w:right="566"/>
        <w:jc w:val="both"/>
        <w:rPr>
          <w:rFonts w:ascii="Times New Roman" w:hAnsi="Times New Roman" w:cs="Times New Roman"/>
          <w:b/>
          <w:sz w:val="20"/>
          <w:szCs w:val="20"/>
          <w:lang w:val="en-US"/>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641"/>
      </w:tblGrid>
      <w:tr w:rsidR="0010135A" w:rsidTr="007C2239">
        <w:tc>
          <w:tcPr>
            <w:tcW w:w="9641" w:type="dxa"/>
            <w:tcBorders>
              <w:top w:val="single" w:sz="1" w:space="0" w:color="000000"/>
              <w:left w:val="single" w:sz="1" w:space="0" w:color="000000"/>
              <w:bottom w:val="single" w:sz="4" w:space="0" w:color="auto"/>
              <w:right w:val="single" w:sz="1" w:space="0" w:color="000000"/>
            </w:tcBorders>
          </w:tcPr>
          <w:p w:rsidR="0010135A" w:rsidRDefault="0010135A" w:rsidP="007C2239">
            <w:pPr>
              <w:pStyle w:val="TableContents"/>
              <w:snapToGrid w:val="0"/>
              <w:rPr>
                <w:rFonts w:ascii="Times New Roman" w:hAnsi="Times New Roman"/>
              </w:rPr>
            </w:pPr>
            <w:r>
              <w:rPr>
                <w:noProof/>
                <w:lang w:eastAsia="it-IT"/>
              </w:rPr>
              <w:drawing>
                <wp:anchor distT="0" distB="0" distL="114935" distR="114935" simplePos="0" relativeHeight="251659264" behindDoc="0" locked="0" layoutInCell="1" allowOverlap="1">
                  <wp:simplePos x="0" y="0"/>
                  <wp:positionH relativeFrom="column">
                    <wp:posOffset>152400</wp:posOffset>
                  </wp:positionH>
                  <wp:positionV relativeFrom="paragraph">
                    <wp:posOffset>114300</wp:posOffset>
                  </wp:positionV>
                  <wp:extent cx="5732145" cy="2403475"/>
                  <wp:effectExtent l="0" t="0" r="1905" b="0"/>
                  <wp:wrapTopAndBottom/>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2145" cy="24034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tc>
      </w:tr>
      <w:tr w:rsidR="0010135A" w:rsidRPr="0010135A" w:rsidTr="007C2239">
        <w:tc>
          <w:tcPr>
            <w:tcW w:w="9641" w:type="dxa"/>
            <w:tcBorders>
              <w:top w:val="single" w:sz="4" w:space="0" w:color="auto"/>
            </w:tcBorders>
          </w:tcPr>
          <w:p w:rsidR="0010135A" w:rsidRPr="0010135A" w:rsidRDefault="0010135A" w:rsidP="0010135A">
            <w:pPr>
              <w:jc w:val="both"/>
              <w:rPr>
                <w:rFonts w:ascii="Times New Roman" w:hAnsi="Times New Roman"/>
                <w:b/>
                <w:bCs/>
                <w:i/>
                <w:iCs/>
                <w:szCs w:val="24"/>
                <w:lang w:val="en-US"/>
              </w:rPr>
            </w:pPr>
            <w:r w:rsidRPr="0010135A">
              <w:rPr>
                <w:rFonts w:ascii="Times New Roman" w:hAnsi="Times New Roman" w:cs="Times New Roman"/>
                <w:b/>
                <w:sz w:val="20"/>
                <w:szCs w:val="20"/>
                <w:lang w:val="en-US"/>
              </w:rPr>
              <w:t>Figur</w:t>
            </w:r>
            <w:r w:rsidRPr="0010135A">
              <w:rPr>
                <w:rFonts w:ascii="Times New Roman" w:hAnsi="Times New Roman" w:cs="Times New Roman"/>
                <w:b/>
                <w:sz w:val="20"/>
                <w:szCs w:val="20"/>
                <w:lang w:val="en-US"/>
              </w:rPr>
              <w:t>e</w:t>
            </w:r>
            <w:r w:rsidRPr="0010135A">
              <w:rPr>
                <w:rFonts w:ascii="Times New Roman" w:hAnsi="Times New Roman" w:cs="Times New Roman"/>
                <w:b/>
                <w:sz w:val="20"/>
                <w:szCs w:val="20"/>
                <w:lang w:val="en-US"/>
              </w:rPr>
              <w:t xml:space="preserve"> </w:t>
            </w:r>
            <w:r w:rsidRPr="0010135A">
              <w:rPr>
                <w:rFonts w:ascii="Times New Roman" w:hAnsi="Times New Roman" w:cs="Times New Roman"/>
                <w:b/>
                <w:sz w:val="20"/>
                <w:szCs w:val="20"/>
                <w:lang w:val="en-US"/>
              </w:rPr>
              <w:t>2.</w:t>
            </w:r>
            <w:r w:rsidRPr="0010135A">
              <w:rPr>
                <w:rFonts w:ascii="Times New Roman" w:hAnsi="Times New Roman" w:cs="Times New Roman"/>
                <w:b/>
                <w:sz w:val="20"/>
                <w:szCs w:val="20"/>
                <w:lang w:val="en-US"/>
              </w:rPr>
              <w:t xml:space="preserve"> </w:t>
            </w:r>
            <w:r w:rsidRPr="0010135A">
              <w:rPr>
                <w:rFonts w:ascii="Times New Roman" w:hAnsi="Times New Roman" w:cs="Times New Roman"/>
                <w:b/>
                <w:sz w:val="20"/>
                <w:szCs w:val="20"/>
                <w:lang w:val="en-US"/>
              </w:rPr>
              <w:t xml:space="preserve">Trend of daily mean benzene concentrations from </w:t>
            </w:r>
            <w:r>
              <w:rPr>
                <w:rFonts w:ascii="Times New Roman" w:hAnsi="Times New Roman" w:cs="Times New Roman"/>
                <w:b/>
                <w:sz w:val="20"/>
                <w:szCs w:val="20"/>
                <w:lang w:val="en-US"/>
              </w:rPr>
              <w:t xml:space="preserve">March </w:t>
            </w:r>
            <w:r w:rsidRPr="0010135A">
              <w:rPr>
                <w:rFonts w:ascii="Times New Roman" w:hAnsi="Times New Roman" w:cs="Times New Roman"/>
                <w:b/>
                <w:sz w:val="20"/>
                <w:szCs w:val="20"/>
                <w:lang w:val="en-US"/>
              </w:rPr>
              <w:t xml:space="preserve">2007 to March 2013  </w:t>
            </w:r>
            <w:r w:rsidRPr="0010135A">
              <w:rPr>
                <w:rFonts w:ascii="Times New Roman" w:hAnsi="Times New Roman" w:cs="Times New Roman"/>
                <w:b/>
                <w:sz w:val="20"/>
                <w:szCs w:val="20"/>
                <w:lang w:val="en-US"/>
              </w:rPr>
              <w:t>in the monitoring stations</w:t>
            </w:r>
            <w:r w:rsidRPr="0010135A">
              <w:rPr>
                <w:rFonts w:ascii="Times New Roman" w:hAnsi="Times New Roman" w:cs="Times New Roman"/>
                <w:b/>
                <w:sz w:val="20"/>
                <w:szCs w:val="20"/>
                <w:lang w:val="en-US"/>
              </w:rPr>
              <w:t xml:space="preserve"> set in the study area. PIT: IT1475A; MUG: IT1477A; </w:t>
            </w:r>
            <w:r w:rsidRPr="0010135A">
              <w:rPr>
                <w:rFonts w:ascii="Times New Roman" w:hAnsi="Times New Roman" w:cs="Times New Roman"/>
                <w:b/>
                <w:sz w:val="20"/>
                <w:szCs w:val="20"/>
                <w:lang w:val="en-US"/>
              </w:rPr>
              <w:t>SVE: IT1476A</w:t>
            </w:r>
            <w:r w:rsidRPr="0010135A">
              <w:rPr>
                <w:rFonts w:ascii="Times New Roman" w:hAnsi="Times New Roman" w:cs="Times New Roman"/>
                <w:b/>
                <w:sz w:val="20"/>
                <w:szCs w:val="20"/>
                <w:lang w:val="en-US"/>
              </w:rPr>
              <w:t>;  SAB: IT1651A; CAR: IT1090A</w:t>
            </w:r>
          </w:p>
        </w:tc>
      </w:tr>
    </w:tbl>
    <w:p w:rsidR="0010135A" w:rsidRPr="0010135A" w:rsidRDefault="0010135A" w:rsidP="00BB4627">
      <w:pPr>
        <w:ind w:right="566"/>
        <w:jc w:val="both"/>
        <w:rPr>
          <w:rFonts w:ascii="Times New Roman" w:hAnsi="Times New Roman" w:cs="Times New Roman"/>
          <w:b/>
          <w:sz w:val="20"/>
          <w:szCs w:val="20"/>
          <w:lang w:val="en-US"/>
        </w:rPr>
      </w:pPr>
    </w:p>
    <w:p w:rsidR="00A3641D" w:rsidRPr="00EC63A8" w:rsidRDefault="009E0D3C" w:rsidP="00EC63A8">
      <w:pPr>
        <w:pStyle w:val="Titolo1"/>
        <w:spacing w:after="360"/>
        <w:rPr>
          <w:color w:val="auto"/>
          <w:sz w:val="24"/>
          <w:szCs w:val="24"/>
        </w:rPr>
      </w:pPr>
      <w:r w:rsidRPr="00EC63A8">
        <w:rPr>
          <w:color w:val="auto"/>
          <w:sz w:val="24"/>
          <w:szCs w:val="24"/>
        </w:rPr>
        <w:t>BIBLIOGRAPHY</w:t>
      </w:r>
      <w:bookmarkStart w:id="0" w:name="_GoBack"/>
      <w:bookmarkEnd w:id="0"/>
    </w:p>
    <w:p w:rsidR="009E0D3C" w:rsidRDefault="009E0D3C" w:rsidP="009E0D3C">
      <w:pPr>
        <w:pStyle w:val="Paragrafoelenco"/>
        <w:numPr>
          <w:ilvl w:val="0"/>
          <w:numId w:val="1"/>
        </w:numPr>
        <w:jc w:val="both"/>
        <w:rPr>
          <w:rFonts w:ascii="Times New Roman" w:hAnsi="Times New Roman" w:cs="Times New Roman"/>
          <w:sz w:val="24"/>
          <w:szCs w:val="24"/>
          <w:lang w:val="en-US"/>
        </w:rPr>
      </w:pPr>
      <w:hyperlink r:id="rId9" w:history="1">
        <w:r w:rsidRPr="00A13FC4">
          <w:rPr>
            <w:rStyle w:val="Collegamentoipertestuale"/>
            <w:rFonts w:ascii="Times New Roman" w:hAnsi="Times New Roman" w:cs="Times New Roman"/>
            <w:sz w:val="24"/>
            <w:szCs w:val="24"/>
            <w:lang w:val="en-US"/>
          </w:rPr>
          <w:t>http://www.arpa.fvg.it/export/sites/default/tema/aria/utilita/Documenti_e_presentazioni/tecnico_scientifiche_docs/Relazione_qualita_aria_ts_2012.pdf</w:t>
        </w:r>
      </w:hyperlink>
    </w:p>
    <w:p w:rsidR="009E0D3C" w:rsidRPr="009E0D3C" w:rsidRDefault="009E0D3C" w:rsidP="00C734DF">
      <w:pPr>
        <w:pStyle w:val="Paragrafoelenco"/>
        <w:jc w:val="both"/>
        <w:rPr>
          <w:rFonts w:ascii="Times New Roman" w:hAnsi="Times New Roman" w:cs="Times New Roman"/>
          <w:sz w:val="24"/>
          <w:szCs w:val="24"/>
          <w:lang w:val="en-US"/>
        </w:rPr>
      </w:pPr>
    </w:p>
    <w:sectPr w:rsidR="009E0D3C" w:rsidRPr="009E0D3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486704"/>
    <w:multiLevelType w:val="hybridMultilevel"/>
    <w:tmpl w:val="82CAEC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5BF"/>
    <w:rsid w:val="0010135A"/>
    <w:rsid w:val="002857B0"/>
    <w:rsid w:val="002A3C0F"/>
    <w:rsid w:val="003C08AD"/>
    <w:rsid w:val="005D05BF"/>
    <w:rsid w:val="005F07E9"/>
    <w:rsid w:val="00955D70"/>
    <w:rsid w:val="009D527A"/>
    <w:rsid w:val="009E0D3C"/>
    <w:rsid w:val="00A14F6A"/>
    <w:rsid w:val="00A3641D"/>
    <w:rsid w:val="00A72ACE"/>
    <w:rsid w:val="00AC34FB"/>
    <w:rsid w:val="00B37F8F"/>
    <w:rsid w:val="00BB280E"/>
    <w:rsid w:val="00BB4627"/>
    <w:rsid w:val="00BB7ADC"/>
    <w:rsid w:val="00C734DF"/>
    <w:rsid w:val="00CB1DD7"/>
    <w:rsid w:val="00EC63A8"/>
    <w:rsid w:val="00EC71B4"/>
    <w:rsid w:val="00FC0CF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CB1DD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9E0D3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A3641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3641D"/>
    <w:rPr>
      <w:rFonts w:ascii="Tahoma" w:hAnsi="Tahoma" w:cs="Tahoma"/>
      <w:sz w:val="16"/>
      <w:szCs w:val="16"/>
    </w:rPr>
  </w:style>
  <w:style w:type="paragraph" w:customStyle="1" w:styleId="TableContents">
    <w:name w:val="Table Contents"/>
    <w:basedOn w:val="Normale"/>
    <w:rsid w:val="0010135A"/>
    <w:pPr>
      <w:suppressLineNumbers/>
      <w:suppressAutoHyphens/>
      <w:spacing w:after="0" w:line="240" w:lineRule="auto"/>
    </w:pPr>
    <w:rPr>
      <w:rFonts w:ascii="Times" w:eastAsia="Times" w:hAnsi="Times" w:cs="Times"/>
      <w:sz w:val="24"/>
      <w:szCs w:val="20"/>
      <w:lang w:eastAsia="ar-SA"/>
    </w:rPr>
  </w:style>
  <w:style w:type="character" w:customStyle="1" w:styleId="Titolo1Carattere">
    <w:name w:val="Titolo 1 Carattere"/>
    <w:basedOn w:val="Carpredefinitoparagrafo"/>
    <w:link w:val="Titolo1"/>
    <w:uiPriority w:val="9"/>
    <w:rsid w:val="00CB1DD7"/>
    <w:rPr>
      <w:rFonts w:asciiTheme="majorHAnsi" w:eastAsiaTheme="majorEastAsia" w:hAnsiTheme="majorHAnsi" w:cstheme="majorBidi"/>
      <w:b/>
      <w:bCs/>
      <w:color w:val="365F91" w:themeColor="accent1" w:themeShade="BF"/>
      <w:sz w:val="28"/>
      <w:szCs w:val="28"/>
    </w:rPr>
  </w:style>
  <w:style w:type="character" w:styleId="Titolodellibro">
    <w:name w:val="Book Title"/>
    <w:basedOn w:val="Carpredefinitoparagrafo"/>
    <w:uiPriority w:val="33"/>
    <w:qFormat/>
    <w:rsid w:val="00CB1DD7"/>
    <w:rPr>
      <w:b/>
      <w:bCs/>
      <w:smallCaps/>
      <w:spacing w:val="5"/>
    </w:rPr>
  </w:style>
  <w:style w:type="character" w:customStyle="1" w:styleId="Titolo2Carattere">
    <w:name w:val="Titolo 2 Carattere"/>
    <w:basedOn w:val="Carpredefinitoparagrafo"/>
    <w:link w:val="Titolo2"/>
    <w:uiPriority w:val="9"/>
    <w:rsid w:val="009E0D3C"/>
    <w:rPr>
      <w:rFonts w:asciiTheme="majorHAnsi" w:eastAsiaTheme="majorEastAsia" w:hAnsiTheme="majorHAnsi" w:cstheme="majorBidi"/>
      <w:b/>
      <w:bCs/>
      <w:color w:val="4F81BD" w:themeColor="accent1"/>
      <w:sz w:val="26"/>
      <w:szCs w:val="26"/>
    </w:rPr>
  </w:style>
  <w:style w:type="paragraph" w:styleId="Paragrafoelenco">
    <w:name w:val="List Paragraph"/>
    <w:basedOn w:val="Normale"/>
    <w:uiPriority w:val="34"/>
    <w:qFormat/>
    <w:rsid w:val="009E0D3C"/>
    <w:pPr>
      <w:ind w:left="720"/>
      <w:contextualSpacing/>
    </w:pPr>
  </w:style>
  <w:style w:type="character" w:styleId="Collegamentoipertestuale">
    <w:name w:val="Hyperlink"/>
    <w:basedOn w:val="Carpredefinitoparagrafo"/>
    <w:uiPriority w:val="99"/>
    <w:unhideWhenUsed/>
    <w:rsid w:val="009E0D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CB1DD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9E0D3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A3641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3641D"/>
    <w:rPr>
      <w:rFonts w:ascii="Tahoma" w:hAnsi="Tahoma" w:cs="Tahoma"/>
      <w:sz w:val="16"/>
      <w:szCs w:val="16"/>
    </w:rPr>
  </w:style>
  <w:style w:type="paragraph" w:customStyle="1" w:styleId="TableContents">
    <w:name w:val="Table Contents"/>
    <w:basedOn w:val="Normale"/>
    <w:rsid w:val="0010135A"/>
    <w:pPr>
      <w:suppressLineNumbers/>
      <w:suppressAutoHyphens/>
      <w:spacing w:after="0" w:line="240" w:lineRule="auto"/>
    </w:pPr>
    <w:rPr>
      <w:rFonts w:ascii="Times" w:eastAsia="Times" w:hAnsi="Times" w:cs="Times"/>
      <w:sz w:val="24"/>
      <w:szCs w:val="20"/>
      <w:lang w:eastAsia="ar-SA"/>
    </w:rPr>
  </w:style>
  <w:style w:type="character" w:customStyle="1" w:styleId="Titolo1Carattere">
    <w:name w:val="Titolo 1 Carattere"/>
    <w:basedOn w:val="Carpredefinitoparagrafo"/>
    <w:link w:val="Titolo1"/>
    <w:uiPriority w:val="9"/>
    <w:rsid w:val="00CB1DD7"/>
    <w:rPr>
      <w:rFonts w:asciiTheme="majorHAnsi" w:eastAsiaTheme="majorEastAsia" w:hAnsiTheme="majorHAnsi" w:cstheme="majorBidi"/>
      <w:b/>
      <w:bCs/>
      <w:color w:val="365F91" w:themeColor="accent1" w:themeShade="BF"/>
      <w:sz w:val="28"/>
      <w:szCs w:val="28"/>
    </w:rPr>
  </w:style>
  <w:style w:type="character" w:styleId="Titolodellibro">
    <w:name w:val="Book Title"/>
    <w:basedOn w:val="Carpredefinitoparagrafo"/>
    <w:uiPriority w:val="33"/>
    <w:qFormat/>
    <w:rsid w:val="00CB1DD7"/>
    <w:rPr>
      <w:b/>
      <w:bCs/>
      <w:smallCaps/>
      <w:spacing w:val="5"/>
    </w:rPr>
  </w:style>
  <w:style w:type="character" w:customStyle="1" w:styleId="Titolo2Carattere">
    <w:name w:val="Titolo 2 Carattere"/>
    <w:basedOn w:val="Carpredefinitoparagrafo"/>
    <w:link w:val="Titolo2"/>
    <w:uiPriority w:val="9"/>
    <w:rsid w:val="009E0D3C"/>
    <w:rPr>
      <w:rFonts w:asciiTheme="majorHAnsi" w:eastAsiaTheme="majorEastAsia" w:hAnsiTheme="majorHAnsi" w:cstheme="majorBidi"/>
      <w:b/>
      <w:bCs/>
      <w:color w:val="4F81BD" w:themeColor="accent1"/>
      <w:sz w:val="26"/>
      <w:szCs w:val="26"/>
    </w:rPr>
  </w:style>
  <w:style w:type="paragraph" w:styleId="Paragrafoelenco">
    <w:name w:val="List Paragraph"/>
    <w:basedOn w:val="Normale"/>
    <w:uiPriority w:val="34"/>
    <w:qFormat/>
    <w:rsid w:val="009E0D3C"/>
    <w:pPr>
      <w:ind w:left="720"/>
      <w:contextualSpacing/>
    </w:pPr>
  </w:style>
  <w:style w:type="character" w:styleId="Collegamentoipertestuale">
    <w:name w:val="Hyperlink"/>
    <w:basedOn w:val="Carpredefinitoparagrafo"/>
    <w:uiPriority w:val="99"/>
    <w:unhideWhenUsed/>
    <w:rsid w:val="009E0D3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pa.fvg.it/export/sites/default/tema/aria/utilita/Documenti_e_presentazioni/tecnico_scientifiche_docs/Relazione_qualita_aria_ts_2012.pd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310</TotalTime>
  <Pages>3</Pages>
  <Words>603</Words>
  <Characters>3439</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TLC</dc:creator>
  <cp:lastModifiedBy>TLC</cp:lastModifiedBy>
  <cp:revision>8</cp:revision>
  <dcterms:created xsi:type="dcterms:W3CDTF">2013-09-23T08:54:00Z</dcterms:created>
  <dcterms:modified xsi:type="dcterms:W3CDTF">2013-09-25T08:11:00Z</dcterms:modified>
</cp:coreProperties>
</file>